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9AA" w14:textId="77777777" w:rsidR="00356035" w:rsidRDefault="00356035" w:rsidP="00091581">
      <w:pPr>
        <w:spacing w:after="0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05365D9" w14:textId="77777777" w:rsidR="001F6E05" w:rsidRDefault="001F6E05" w:rsidP="00091581">
      <w:pPr>
        <w:spacing w:after="0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5C1857A" w14:textId="0E02E68D" w:rsidR="00356035" w:rsidRDefault="00356035" w:rsidP="00091581">
      <w:pPr>
        <w:spacing w:after="0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Invitation to T</w:t>
      </w:r>
      <w:r w:rsidR="00091581" w:rsidRPr="003738AD">
        <w:rPr>
          <w:rFonts w:ascii="Arial" w:hAnsi="Arial" w:cs="Arial"/>
          <w:b/>
          <w:bCs/>
          <w:color w:val="002060"/>
          <w:sz w:val="28"/>
          <w:szCs w:val="28"/>
        </w:rPr>
        <w:t>ender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(ITT)</w:t>
      </w:r>
    </w:p>
    <w:p w14:paraId="0271C448" w14:textId="32BA3573" w:rsidR="00091581" w:rsidRPr="003738AD" w:rsidRDefault="00356035" w:rsidP="00091581">
      <w:pPr>
        <w:spacing w:after="0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f</w:t>
      </w:r>
      <w:r w:rsidR="00091581" w:rsidRPr="003738AD">
        <w:rPr>
          <w:rFonts w:ascii="Arial" w:hAnsi="Arial" w:cs="Arial"/>
          <w:b/>
          <w:bCs/>
          <w:color w:val="002060"/>
          <w:sz w:val="28"/>
          <w:szCs w:val="28"/>
        </w:rPr>
        <w:t xml:space="preserve">or </w:t>
      </w:r>
      <w:r w:rsidR="00A50DE7">
        <w:rPr>
          <w:rFonts w:ascii="Arial" w:hAnsi="Arial" w:cs="Arial"/>
          <w:b/>
          <w:bCs/>
          <w:color w:val="002060"/>
          <w:sz w:val="28"/>
          <w:szCs w:val="28"/>
        </w:rPr>
        <w:t xml:space="preserve">Digital Marketing </w:t>
      </w:r>
      <w:r w:rsidR="00EC2385">
        <w:rPr>
          <w:rFonts w:ascii="Arial" w:hAnsi="Arial" w:cs="Arial"/>
          <w:b/>
          <w:bCs/>
          <w:color w:val="002060"/>
          <w:sz w:val="28"/>
          <w:szCs w:val="28"/>
        </w:rPr>
        <w:t>and Paid Advertising S</w:t>
      </w:r>
      <w:r w:rsidR="00A50DE7">
        <w:rPr>
          <w:rFonts w:ascii="Arial" w:hAnsi="Arial" w:cs="Arial"/>
          <w:b/>
          <w:bCs/>
          <w:color w:val="002060"/>
          <w:sz w:val="28"/>
          <w:szCs w:val="28"/>
        </w:rPr>
        <w:t>ervices</w:t>
      </w:r>
    </w:p>
    <w:p w14:paraId="160EEE44" w14:textId="77777777" w:rsidR="00186A88" w:rsidRDefault="00186A88" w:rsidP="001B6E06">
      <w:pPr>
        <w:spacing w:after="0"/>
        <w:jc w:val="both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0D2D2E3C" w14:textId="77777777" w:rsidR="004A3408" w:rsidRPr="004A3408" w:rsidRDefault="004A3408" w:rsidP="0030409A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b/>
          <w:bCs/>
          <w:color w:val="002060"/>
          <w:sz w:val="22"/>
          <w:szCs w:val="22"/>
        </w:rPr>
      </w:pPr>
      <w:r w:rsidRPr="004A3408">
        <w:rPr>
          <w:rFonts w:ascii="Arial" w:hAnsi="Arial" w:cs="Arial"/>
          <w:b/>
          <w:bCs/>
          <w:color w:val="002060"/>
          <w:sz w:val="22"/>
          <w:szCs w:val="22"/>
        </w:rPr>
        <w:t>Introduction</w:t>
      </w:r>
    </w:p>
    <w:p w14:paraId="7495B4F3" w14:textId="7B75AB06" w:rsidR="002A2ACF" w:rsidRPr="002A2ACF" w:rsidRDefault="00091581" w:rsidP="002A2ACF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color w:val="002060"/>
          <w:sz w:val="22"/>
          <w:szCs w:val="22"/>
        </w:rPr>
      </w:pPr>
      <w:r w:rsidRPr="00B87A54">
        <w:rPr>
          <w:rFonts w:ascii="Arial" w:hAnsi="Arial" w:cs="Arial"/>
          <w:color w:val="002060"/>
          <w:sz w:val="22"/>
          <w:szCs w:val="22"/>
        </w:rPr>
        <w:t xml:space="preserve">British </w:t>
      </w:r>
      <w:proofErr w:type="gramStart"/>
      <w:r w:rsidRPr="00B87A54">
        <w:rPr>
          <w:rFonts w:ascii="Arial" w:hAnsi="Arial" w:cs="Arial"/>
          <w:color w:val="002060"/>
          <w:sz w:val="22"/>
          <w:szCs w:val="22"/>
        </w:rPr>
        <w:t>Weight Lifting</w:t>
      </w:r>
      <w:proofErr w:type="gramEnd"/>
      <w:r w:rsidRPr="00B87A54">
        <w:rPr>
          <w:rFonts w:ascii="Arial" w:hAnsi="Arial" w:cs="Arial"/>
          <w:color w:val="002060"/>
          <w:sz w:val="22"/>
          <w:szCs w:val="22"/>
        </w:rPr>
        <w:t xml:space="preserve"> (</w:t>
      </w:r>
      <w:r w:rsidRPr="003C41C7">
        <w:rPr>
          <w:rFonts w:ascii="Arial" w:hAnsi="Arial" w:cs="Arial"/>
          <w:color w:val="002060"/>
          <w:sz w:val="22"/>
          <w:szCs w:val="22"/>
        </w:rPr>
        <w:t>BWL) is</w:t>
      </w:r>
      <w:r w:rsidR="003C41C7" w:rsidRPr="003C41C7">
        <w:rPr>
          <w:rFonts w:ascii="Arial" w:hAnsi="Arial" w:cs="Arial"/>
          <w:color w:val="002060"/>
          <w:sz w:val="22"/>
          <w:szCs w:val="22"/>
        </w:rPr>
        <w:t xml:space="preserve"> entering a pivotal phase of organisational development</w:t>
      </w:r>
      <w:r w:rsidR="00B765CD">
        <w:rPr>
          <w:rFonts w:ascii="Arial" w:hAnsi="Arial" w:cs="Arial"/>
          <w:color w:val="002060"/>
          <w:sz w:val="22"/>
          <w:szCs w:val="22"/>
        </w:rPr>
        <w:t xml:space="preserve"> with </w:t>
      </w:r>
      <w:r w:rsidR="003C41C7" w:rsidRPr="003C41C7">
        <w:rPr>
          <w:rFonts w:ascii="Arial" w:hAnsi="Arial" w:cs="Arial"/>
          <w:color w:val="002060"/>
          <w:sz w:val="22"/>
          <w:szCs w:val="22"/>
        </w:rPr>
        <w:t xml:space="preserve">the launch of its new four-year strategy </w:t>
      </w:r>
      <w:r w:rsidR="003C41C7">
        <w:rPr>
          <w:rFonts w:ascii="Arial" w:eastAsia="Arial" w:hAnsi="Arial" w:cs="Arial"/>
          <w:b/>
          <w:bCs/>
          <w:color w:val="002060"/>
          <w:sz w:val="22"/>
          <w:szCs w:val="22"/>
        </w:rPr>
        <w:t>FIND YOUR STRONG</w:t>
      </w:r>
      <w:r w:rsidR="003C41C7">
        <w:rPr>
          <w:rFonts w:ascii="Arial" w:eastAsia="Arial" w:hAnsi="Arial" w:cs="Arial"/>
          <w:color w:val="002060"/>
          <w:sz w:val="22"/>
          <w:szCs w:val="22"/>
        </w:rPr>
        <w:t xml:space="preserve"> </w:t>
      </w:r>
      <w:r w:rsidR="003C41C7" w:rsidRPr="003C41C7">
        <w:rPr>
          <w:rFonts w:ascii="Arial" w:hAnsi="Arial" w:cs="Arial"/>
          <w:color w:val="002060"/>
          <w:sz w:val="22"/>
          <w:szCs w:val="22"/>
        </w:rPr>
        <w:t xml:space="preserve">in </w:t>
      </w:r>
      <w:r w:rsidR="00AC1802">
        <w:rPr>
          <w:rFonts w:ascii="Arial" w:hAnsi="Arial" w:cs="Arial"/>
          <w:color w:val="002060"/>
          <w:sz w:val="22"/>
          <w:szCs w:val="22"/>
        </w:rPr>
        <w:t>May</w:t>
      </w:r>
      <w:r w:rsidR="003C41C7">
        <w:rPr>
          <w:rFonts w:ascii="Arial" w:hAnsi="Arial" w:cs="Arial"/>
          <w:color w:val="002060"/>
          <w:sz w:val="22"/>
          <w:szCs w:val="22"/>
        </w:rPr>
        <w:t xml:space="preserve"> 2026</w:t>
      </w:r>
      <w:r w:rsidR="00B765CD">
        <w:rPr>
          <w:rFonts w:ascii="Arial" w:hAnsi="Arial" w:cs="Arial"/>
          <w:color w:val="002060"/>
          <w:sz w:val="22"/>
          <w:szCs w:val="22"/>
        </w:rPr>
        <w:t>.  To support the next phase, BWL is</w:t>
      </w:r>
      <w:r w:rsidR="000F5C62">
        <w:rPr>
          <w:rFonts w:ascii="Arial" w:hAnsi="Arial" w:cs="Arial"/>
          <w:color w:val="002060"/>
          <w:sz w:val="22"/>
          <w:szCs w:val="22"/>
        </w:rPr>
        <w:t xml:space="preserve"> undertaking a commercial reset. </w:t>
      </w:r>
      <w:r w:rsidR="002A2ACF" w:rsidRPr="002A2ACF">
        <w:rPr>
          <w:rFonts w:ascii="Arial" w:hAnsi="Arial" w:cs="Arial"/>
          <w:color w:val="002060"/>
          <w:sz w:val="22"/>
          <w:szCs w:val="22"/>
        </w:rPr>
        <w:t>The objective is to strengthen commercial performance, diversify revenue streams</w:t>
      </w:r>
      <w:r w:rsidR="0003501E">
        <w:rPr>
          <w:rFonts w:ascii="Arial" w:hAnsi="Arial" w:cs="Arial"/>
          <w:color w:val="002060"/>
          <w:sz w:val="22"/>
          <w:szCs w:val="22"/>
        </w:rPr>
        <w:t xml:space="preserve"> </w:t>
      </w:r>
      <w:r w:rsidR="002A2ACF" w:rsidRPr="002A2ACF">
        <w:rPr>
          <w:rFonts w:ascii="Arial" w:hAnsi="Arial" w:cs="Arial"/>
          <w:color w:val="002060"/>
          <w:sz w:val="22"/>
          <w:szCs w:val="22"/>
        </w:rPr>
        <w:t>and ensure the organisation’s long-term financial resilience. This reset will align commercial positioning with the LA 2028 cycle, improve digital and data-driven monetisation, and build internal commercial capability.</w:t>
      </w:r>
    </w:p>
    <w:p w14:paraId="0D9A5A95" w14:textId="06448730" w:rsidR="00356C75" w:rsidRPr="001F6E05" w:rsidRDefault="002A2ACF" w:rsidP="007776A3">
      <w:pPr>
        <w:spacing w:after="0" w:line="240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7C3120">
        <w:rPr>
          <w:rFonts w:ascii="Arial" w:hAnsi="Arial" w:cs="Arial"/>
          <w:color w:val="002060"/>
          <w:sz w:val="22"/>
          <w:szCs w:val="22"/>
        </w:rPr>
        <w:t xml:space="preserve">Through this open Invitation to Tender, BWL seeks to appoint an experienced digital marketing partner to </w:t>
      </w:r>
      <w:r w:rsidR="00356C75">
        <w:rPr>
          <w:rFonts w:ascii="Arial" w:hAnsi="Arial" w:cs="Arial"/>
          <w:color w:val="002060"/>
          <w:sz w:val="22"/>
          <w:szCs w:val="22"/>
        </w:rPr>
        <w:t xml:space="preserve">provide </w:t>
      </w:r>
      <w:r w:rsidR="007C3120" w:rsidRPr="007C3120">
        <w:rPr>
          <w:rFonts w:ascii="Arial" w:hAnsi="Arial" w:cs="Arial"/>
          <w:color w:val="002060"/>
          <w:sz w:val="22"/>
          <w:szCs w:val="22"/>
        </w:rPr>
        <w:t>digital marketing services</w:t>
      </w:r>
      <w:r w:rsidR="00692CE4">
        <w:rPr>
          <w:rFonts w:ascii="Arial" w:hAnsi="Arial" w:cs="Arial"/>
          <w:color w:val="002060"/>
          <w:sz w:val="22"/>
          <w:szCs w:val="22"/>
        </w:rPr>
        <w:t xml:space="preserve">. </w:t>
      </w:r>
      <w:r w:rsidR="00692CE4" w:rsidRPr="001F6E05">
        <w:rPr>
          <w:rFonts w:ascii="Arial" w:hAnsi="Arial" w:cs="Arial"/>
          <w:color w:val="002060"/>
          <w:sz w:val="22"/>
          <w:szCs w:val="22"/>
        </w:rPr>
        <w:t xml:space="preserve">Whilst the </w:t>
      </w:r>
      <w:r w:rsidR="007C3120" w:rsidRPr="001F6E05">
        <w:rPr>
          <w:rFonts w:ascii="Arial" w:hAnsi="Arial" w:cs="Arial"/>
          <w:color w:val="002060"/>
          <w:sz w:val="22"/>
          <w:szCs w:val="22"/>
        </w:rPr>
        <w:t xml:space="preserve">primary focus </w:t>
      </w:r>
      <w:r w:rsidR="00692CE4" w:rsidRPr="001F6E05">
        <w:rPr>
          <w:rFonts w:ascii="Arial" w:hAnsi="Arial" w:cs="Arial"/>
          <w:color w:val="002060"/>
          <w:sz w:val="22"/>
          <w:szCs w:val="22"/>
        </w:rPr>
        <w:t xml:space="preserve">will be </w:t>
      </w:r>
      <w:r w:rsidR="007C3120" w:rsidRPr="001F6E05">
        <w:rPr>
          <w:rFonts w:ascii="Arial" w:hAnsi="Arial" w:cs="Arial"/>
          <w:color w:val="002060"/>
          <w:sz w:val="22"/>
          <w:szCs w:val="22"/>
        </w:rPr>
        <w:t>on paid advertising</w:t>
      </w:r>
      <w:r w:rsidR="00A42F8A" w:rsidRPr="001F6E05">
        <w:rPr>
          <w:rFonts w:ascii="Arial" w:hAnsi="Arial" w:cs="Arial"/>
          <w:color w:val="002060"/>
          <w:sz w:val="22"/>
          <w:szCs w:val="22"/>
        </w:rPr>
        <w:t xml:space="preserve"> for our education portfolio</w:t>
      </w:r>
      <w:r w:rsidR="00845E4F" w:rsidRPr="001F6E05">
        <w:rPr>
          <w:rFonts w:ascii="Arial" w:hAnsi="Arial" w:cs="Arial"/>
          <w:color w:val="002060"/>
          <w:sz w:val="22"/>
          <w:szCs w:val="22"/>
        </w:rPr>
        <w:t xml:space="preserve">, we are looking for a holistic approach, incorporating our organic social media as well as email marketing.  </w:t>
      </w:r>
    </w:p>
    <w:p w14:paraId="17EFB231" w14:textId="77777777" w:rsidR="007776A3" w:rsidRPr="001F6E05" w:rsidRDefault="007776A3" w:rsidP="007776A3">
      <w:pPr>
        <w:spacing w:after="0" w:line="240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14:paraId="1E596CF4" w14:textId="1EAAB9B8" w:rsidR="00091581" w:rsidRPr="00196671" w:rsidRDefault="00196671" w:rsidP="00091581">
      <w:pPr>
        <w:spacing w:after="0"/>
        <w:rPr>
          <w:rFonts w:ascii="Arial" w:hAnsi="Arial" w:cs="Arial"/>
          <w:b/>
          <w:bCs/>
          <w:color w:val="002060"/>
          <w:sz w:val="22"/>
          <w:szCs w:val="22"/>
        </w:rPr>
      </w:pPr>
      <w:r w:rsidRPr="00196671">
        <w:rPr>
          <w:rFonts w:ascii="Arial" w:hAnsi="Arial" w:cs="Arial"/>
          <w:b/>
          <w:bCs/>
          <w:color w:val="002060"/>
          <w:sz w:val="22"/>
          <w:szCs w:val="22"/>
        </w:rPr>
        <w:t>Scope of Work</w:t>
      </w:r>
    </w:p>
    <w:p w14:paraId="26A509B5" w14:textId="77777777" w:rsidR="00D660A5" w:rsidRDefault="00D660A5" w:rsidP="00BE7E4C">
      <w:p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</w:p>
    <w:p w14:paraId="73D27EA3" w14:textId="56A22CFF" w:rsidR="00BE7E4C" w:rsidRPr="00BE7E4C" w:rsidRDefault="00BE7E4C" w:rsidP="00BE7E4C">
      <w:p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BE7E4C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T</w:t>
      </w:r>
      <w:r w:rsidR="00805C6E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o support BWL in </w:t>
      </w:r>
      <w:r w:rsidRPr="00BE7E4C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achieving the following objectives:</w:t>
      </w:r>
    </w:p>
    <w:p w14:paraId="77A76CA1" w14:textId="77777777" w:rsidR="00BE7E4C" w:rsidRDefault="00BE7E4C" w:rsidP="00BE7E4C">
      <w:pPr>
        <w:spacing w:after="0" w:line="240" w:lineRule="auto"/>
        <w:ind w:left="720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</w:p>
    <w:p w14:paraId="6D5133DD" w14:textId="6BDC25EA" w:rsidR="00BE7E4C" w:rsidRPr="00BE7E4C" w:rsidRDefault="00BE7E4C" w:rsidP="00BE7E4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BE7E4C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Increase brand awareness</w:t>
      </w:r>
    </w:p>
    <w:p w14:paraId="5F3FA0D7" w14:textId="64AA1EA8" w:rsidR="00BE7E4C" w:rsidRDefault="00BE7E4C" w:rsidP="00BE7E4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BE7E4C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Generate sales</w:t>
      </w:r>
    </w:p>
    <w:p w14:paraId="1828958C" w14:textId="77777777" w:rsidR="002B2763" w:rsidRPr="00BE7E4C" w:rsidRDefault="002B2763" w:rsidP="002B276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BE7E4C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Increase website traffic and conversions</w:t>
      </w:r>
    </w:p>
    <w:p w14:paraId="270A462D" w14:textId="04971E6C" w:rsidR="00BE7E4C" w:rsidRPr="00BE7E4C" w:rsidRDefault="002B2763" w:rsidP="00BE7E4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I</w:t>
      </w:r>
      <w:r w:rsidR="00BE7E4C" w:rsidRPr="00BE7E4C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mprove </w:t>
      </w:r>
      <w:r w:rsidR="00C62683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overall </w:t>
      </w:r>
      <w:r w:rsidR="00BE7E4C" w:rsidRPr="00BE7E4C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return on ad spend (ROAS)</w:t>
      </w:r>
    </w:p>
    <w:p w14:paraId="4F871C5C" w14:textId="77777777" w:rsidR="00BE7E4C" w:rsidRPr="00BE7E4C" w:rsidRDefault="00BE7E4C" w:rsidP="00BE7E4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BE7E4C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Strengthen digital presence across key platforms</w:t>
      </w:r>
    </w:p>
    <w:p w14:paraId="6AC4CD10" w14:textId="77777777" w:rsidR="00805C6E" w:rsidRDefault="00805C6E" w:rsidP="00196D32">
      <w:p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</w:p>
    <w:p w14:paraId="5B9F3F1D" w14:textId="2C44E9A9" w:rsidR="002F2247" w:rsidRDefault="002F2247" w:rsidP="00196D32">
      <w:p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2F2247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The </w:t>
      </w:r>
      <w:r w:rsidR="008209B1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selected </w:t>
      </w:r>
      <w:r w:rsidRPr="002F2247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supplier is expected to provide the following services:</w:t>
      </w:r>
    </w:p>
    <w:p w14:paraId="32085A1F" w14:textId="77777777" w:rsidR="00805C6E" w:rsidRPr="002F2247" w:rsidRDefault="00805C6E" w:rsidP="00196D32">
      <w:p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</w:p>
    <w:p w14:paraId="0F3D9DEB" w14:textId="2ABB4A7E" w:rsidR="002F2247" w:rsidRPr="001F6E05" w:rsidRDefault="00AF4900" w:rsidP="00805C6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Recommend, c</w:t>
      </w:r>
      <w:r w:rsidR="00495E07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reat</w:t>
      </w:r>
      <w:r w:rsidR="00166928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e</w:t>
      </w:r>
      <w:r w:rsidR="00495E07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, manag</w:t>
      </w:r>
      <w:r w:rsidR="00166928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e </w:t>
      </w:r>
      <w:r w:rsidR="00495E07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and optimis</w:t>
      </w:r>
      <w:r w:rsidR="00166928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e</w:t>
      </w:r>
      <w:r w:rsidR="00495E07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 </w:t>
      </w:r>
      <w:r w:rsidR="00744B01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digital </w:t>
      </w:r>
      <w:r w:rsidR="00794DBE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advertising and </w:t>
      </w:r>
      <w:r w:rsidR="0052017D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paid media campaigns across</w:t>
      </w:r>
      <w:r w:rsidR="00794DBE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 multiple platforms including</w:t>
      </w:r>
      <w:r w:rsidR="002F2247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: </w:t>
      </w:r>
    </w:p>
    <w:p w14:paraId="49DFF92B" w14:textId="10D31E66" w:rsidR="002F2247" w:rsidRPr="001F6E05" w:rsidRDefault="002F2247" w:rsidP="00196D32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Google Ads</w:t>
      </w:r>
    </w:p>
    <w:p w14:paraId="3066CB53" w14:textId="477E6CC4" w:rsidR="002F2247" w:rsidRPr="001F6E05" w:rsidRDefault="002F2247" w:rsidP="00196D32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Meta (Facebook </w:t>
      </w:r>
      <w:r w:rsidR="003C00B6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and </w:t>
      </w:r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Instagram)</w:t>
      </w:r>
    </w:p>
    <w:p w14:paraId="0E84C1AC" w14:textId="42A1F57F" w:rsidR="002F2247" w:rsidRPr="001F6E05" w:rsidRDefault="002F2247" w:rsidP="00196D32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Other platforms </w:t>
      </w:r>
      <w:proofErr w:type="spellStart"/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eg</w:t>
      </w:r>
      <w:proofErr w:type="spellEnd"/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, TikTok, </w:t>
      </w:r>
      <w:r w:rsidR="00D714F9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YouTube</w:t>
      </w:r>
    </w:p>
    <w:p w14:paraId="626EB404" w14:textId="77777777" w:rsidR="00F0468D" w:rsidRPr="001F6E05" w:rsidRDefault="00F0468D" w:rsidP="00F0468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Budget allocation and management</w:t>
      </w:r>
    </w:p>
    <w:p w14:paraId="29D8F8CF" w14:textId="77777777" w:rsidR="00F0468D" w:rsidRPr="001F6E05" w:rsidRDefault="00F0468D" w:rsidP="00F0468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Scale campaigns efficiently within a defined budget</w:t>
      </w:r>
    </w:p>
    <w:p w14:paraId="16069B75" w14:textId="4A3FE20C" w:rsidR="002F2247" w:rsidRPr="001F6E05" w:rsidRDefault="002F2247" w:rsidP="00196D3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Keyword research</w:t>
      </w:r>
      <w:r w:rsidR="007F1CB4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,</w:t>
      </w:r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 </w:t>
      </w:r>
      <w:r w:rsidR="00166928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competitor analysis, </w:t>
      </w:r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audience targeting</w:t>
      </w:r>
      <w:r w:rsidR="007F1CB4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 and bid management</w:t>
      </w:r>
    </w:p>
    <w:p w14:paraId="1686A548" w14:textId="48732FDE" w:rsidR="002F2247" w:rsidRPr="001F6E05" w:rsidRDefault="002F2247" w:rsidP="00196D3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Ad copywriting and </w:t>
      </w:r>
      <w:r w:rsidR="003B5126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providing </w:t>
      </w:r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creative </w:t>
      </w:r>
      <w:r w:rsidR="003B5126"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support and </w:t>
      </w:r>
      <w:r w:rsidRPr="001F6E05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recommendations</w:t>
      </w:r>
    </w:p>
    <w:p w14:paraId="467F8376" w14:textId="77777777" w:rsidR="002F2247" w:rsidRPr="002F2247" w:rsidRDefault="002F2247" w:rsidP="00196D3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2F2247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A/B testing and optimisation</w:t>
      </w:r>
    </w:p>
    <w:p w14:paraId="3B8E0751" w14:textId="42F6522D" w:rsidR="002F2247" w:rsidRDefault="002F2247" w:rsidP="001175E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2F2247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Conversion tracking and attribution setup</w:t>
      </w:r>
    </w:p>
    <w:p w14:paraId="7B7212B3" w14:textId="77777777" w:rsidR="00AD7BCF" w:rsidRDefault="002F2247" w:rsidP="00196D3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AD7BCF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Monthly performance reporting</w:t>
      </w:r>
      <w:r w:rsidR="00AD7BCF" w:rsidRPr="00AD7BCF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 xml:space="preserve"> and </w:t>
      </w:r>
      <w:r w:rsidRPr="00AD7BCF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KPI tracking</w:t>
      </w:r>
    </w:p>
    <w:p w14:paraId="4CDE18FD" w14:textId="63061575" w:rsidR="002F2247" w:rsidRPr="00AD7BCF" w:rsidRDefault="002F2247" w:rsidP="00196D3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AD7BCF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Insights and actionable recommendations</w:t>
      </w:r>
    </w:p>
    <w:p w14:paraId="7F7184F7" w14:textId="77777777" w:rsidR="002F2247" w:rsidRPr="002F2247" w:rsidRDefault="002F2247" w:rsidP="00196D3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</w:pPr>
      <w:r w:rsidRPr="002F2247">
        <w:rPr>
          <w:rFonts w:ascii="Arial" w:eastAsia="Times New Roman" w:hAnsi="Arial" w:cs="Arial"/>
          <w:color w:val="002060"/>
          <w:kern w:val="0"/>
          <w:sz w:val="22"/>
          <w:szCs w:val="22"/>
          <w:lang w:eastAsia="en-GB"/>
          <w14:ligatures w14:val="none"/>
        </w:rPr>
        <w:t>Dashboard or reporting tool provision</w:t>
      </w:r>
    </w:p>
    <w:p w14:paraId="1CAFBD12" w14:textId="77777777" w:rsidR="00196671" w:rsidRDefault="00196671" w:rsidP="00196D32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</w:p>
    <w:p w14:paraId="014591D4" w14:textId="77777777" w:rsidR="001F6E05" w:rsidRDefault="001F6E05">
      <w:pPr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br w:type="page"/>
      </w:r>
    </w:p>
    <w:p w14:paraId="5FA9A8EF" w14:textId="3A76F945" w:rsidR="00051BB8" w:rsidRPr="00744410" w:rsidRDefault="00051BB8" w:rsidP="00196D32">
      <w:pPr>
        <w:spacing w:after="0" w:line="240" w:lineRule="auto"/>
        <w:rPr>
          <w:rFonts w:ascii="Arial" w:hAnsi="Arial" w:cs="Arial"/>
          <w:b/>
          <w:bCs/>
          <w:color w:val="002060"/>
          <w:sz w:val="22"/>
          <w:szCs w:val="22"/>
        </w:rPr>
      </w:pPr>
      <w:r w:rsidRPr="00744410">
        <w:rPr>
          <w:rFonts w:ascii="Arial" w:hAnsi="Arial" w:cs="Arial"/>
          <w:b/>
          <w:bCs/>
          <w:color w:val="002060"/>
          <w:sz w:val="22"/>
          <w:szCs w:val="22"/>
        </w:rPr>
        <w:lastRenderedPageBreak/>
        <w:t>Supplier Requirements</w:t>
      </w:r>
    </w:p>
    <w:p w14:paraId="17132ED4" w14:textId="3C5EDC99" w:rsidR="00051BB8" w:rsidRDefault="00C04899" w:rsidP="00FF3FAB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Suppliers must demonstrate:</w:t>
      </w:r>
    </w:p>
    <w:p w14:paraId="5B16D630" w14:textId="77777777" w:rsidR="00C04899" w:rsidRDefault="00C04899" w:rsidP="00FF3FAB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</w:p>
    <w:p w14:paraId="29DB4380" w14:textId="4B57A231" w:rsidR="00F54BD6" w:rsidRDefault="00F54BD6" w:rsidP="00FF3FA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F54BD6">
        <w:rPr>
          <w:rFonts w:ascii="Arial" w:hAnsi="Arial" w:cs="Arial"/>
          <w:color w:val="002060"/>
          <w:sz w:val="22"/>
          <w:szCs w:val="22"/>
        </w:rPr>
        <w:t xml:space="preserve">Proven </w:t>
      </w:r>
      <w:r w:rsidR="009D563D">
        <w:rPr>
          <w:rFonts w:ascii="Arial" w:hAnsi="Arial" w:cs="Arial"/>
          <w:color w:val="002060"/>
          <w:sz w:val="22"/>
          <w:szCs w:val="22"/>
        </w:rPr>
        <w:t>relevant i</w:t>
      </w:r>
      <w:r w:rsidR="00EF6B07">
        <w:rPr>
          <w:rFonts w:ascii="Arial" w:hAnsi="Arial" w:cs="Arial"/>
          <w:color w:val="002060"/>
          <w:sz w:val="22"/>
          <w:szCs w:val="22"/>
        </w:rPr>
        <w:t xml:space="preserve">ndustry </w:t>
      </w:r>
      <w:r w:rsidRPr="00F54BD6">
        <w:rPr>
          <w:rFonts w:ascii="Arial" w:hAnsi="Arial" w:cs="Arial"/>
          <w:color w:val="002060"/>
          <w:sz w:val="22"/>
          <w:szCs w:val="22"/>
        </w:rPr>
        <w:t xml:space="preserve">experience </w:t>
      </w:r>
      <w:r w:rsidR="00EF6B07">
        <w:rPr>
          <w:rFonts w:ascii="Arial" w:hAnsi="Arial" w:cs="Arial"/>
          <w:color w:val="002060"/>
          <w:sz w:val="22"/>
          <w:szCs w:val="22"/>
        </w:rPr>
        <w:t xml:space="preserve">preferably </w:t>
      </w:r>
      <w:r w:rsidRPr="00F54BD6">
        <w:rPr>
          <w:rFonts w:ascii="Arial" w:hAnsi="Arial" w:cs="Arial"/>
          <w:color w:val="002060"/>
          <w:sz w:val="22"/>
          <w:szCs w:val="22"/>
        </w:rPr>
        <w:t>within sport</w:t>
      </w:r>
      <w:r w:rsidR="00744410">
        <w:rPr>
          <w:rFonts w:ascii="Arial" w:hAnsi="Arial" w:cs="Arial"/>
          <w:color w:val="002060"/>
          <w:sz w:val="22"/>
          <w:szCs w:val="22"/>
        </w:rPr>
        <w:t xml:space="preserve"> or </w:t>
      </w:r>
      <w:r w:rsidR="009D563D">
        <w:rPr>
          <w:rFonts w:ascii="Arial" w:hAnsi="Arial" w:cs="Arial"/>
          <w:color w:val="002060"/>
          <w:sz w:val="22"/>
          <w:szCs w:val="22"/>
        </w:rPr>
        <w:t>education</w:t>
      </w:r>
    </w:p>
    <w:p w14:paraId="0533E467" w14:textId="77777777" w:rsidR="009D563D" w:rsidRDefault="00EF6B07" w:rsidP="00FF3FA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Proven t</w:t>
      </w:r>
      <w:r w:rsidR="00F54BD6" w:rsidRPr="00F54BD6">
        <w:rPr>
          <w:rFonts w:ascii="Arial" w:hAnsi="Arial" w:cs="Arial"/>
          <w:color w:val="002060"/>
          <w:sz w:val="22"/>
          <w:szCs w:val="22"/>
        </w:rPr>
        <w:t xml:space="preserve">rack record of delivering measurable </w:t>
      </w:r>
      <w:r>
        <w:rPr>
          <w:rFonts w:ascii="Arial" w:hAnsi="Arial" w:cs="Arial"/>
          <w:color w:val="002060"/>
          <w:sz w:val="22"/>
          <w:szCs w:val="22"/>
        </w:rPr>
        <w:t>results</w:t>
      </w:r>
    </w:p>
    <w:p w14:paraId="655360E8" w14:textId="77777777" w:rsidR="007264C5" w:rsidRPr="00F54BD6" w:rsidRDefault="007264C5" w:rsidP="007264C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Ability to share relevant case studies</w:t>
      </w:r>
    </w:p>
    <w:p w14:paraId="4C2F43CE" w14:textId="17AA785E" w:rsidR="009D563D" w:rsidRDefault="00EF6B07" w:rsidP="00FF3FA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9D563D">
        <w:rPr>
          <w:rFonts w:ascii="Arial" w:hAnsi="Arial" w:cs="Arial"/>
          <w:color w:val="002060"/>
          <w:sz w:val="22"/>
          <w:szCs w:val="22"/>
        </w:rPr>
        <w:t>Platform experience aligned with ou</w:t>
      </w:r>
      <w:r w:rsidR="009D563D">
        <w:rPr>
          <w:rFonts w:ascii="Arial" w:hAnsi="Arial" w:cs="Arial"/>
          <w:color w:val="002060"/>
          <w:sz w:val="22"/>
          <w:szCs w:val="22"/>
        </w:rPr>
        <w:t xml:space="preserve">r products and </w:t>
      </w:r>
      <w:r w:rsidRPr="009D563D">
        <w:rPr>
          <w:rFonts w:ascii="Arial" w:hAnsi="Arial" w:cs="Arial"/>
          <w:color w:val="002060"/>
          <w:sz w:val="22"/>
          <w:szCs w:val="22"/>
        </w:rPr>
        <w:t>target audience</w:t>
      </w:r>
    </w:p>
    <w:p w14:paraId="4FF74A42" w14:textId="77777777" w:rsidR="009D563D" w:rsidRDefault="009D563D" w:rsidP="00FF3FA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Strong c</w:t>
      </w:r>
      <w:r w:rsidR="00EF6B07" w:rsidRPr="009D563D">
        <w:rPr>
          <w:rFonts w:ascii="Arial" w:hAnsi="Arial" w:cs="Arial"/>
          <w:color w:val="002060"/>
          <w:sz w:val="22"/>
          <w:szCs w:val="22"/>
        </w:rPr>
        <w:t>ommunication and reporting capabilities</w:t>
      </w:r>
    </w:p>
    <w:p w14:paraId="1FA01D0A" w14:textId="3D68B042" w:rsidR="00F54BD6" w:rsidRPr="009D563D" w:rsidRDefault="00F54BD6" w:rsidP="00FF3FA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9D563D">
        <w:rPr>
          <w:rFonts w:ascii="Arial" w:hAnsi="Arial" w:cs="Arial"/>
          <w:color w:val="002060"/>
          <w:sz w:val="22"/>
          <w:szCs w:val="22"/>
        </w:rPr>
        <w:t>Ability to engage at senior leadership level</w:t>
      </w:r>
    </w:p>
    <w:p w14:paraId="777D087C" w14:textId="77777777" w:rsidR="00C04899" w:rsidRDefault="00C04899" w:rsidP="00196D32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</w:p>
    <w:p w14:paraId="11050D82" w14:textId="77777777" w:rsidR="00A76126" w:rsidRPr="00A76126" w:rsidRDefault="00A76126" w:rsidP="00C30585">
      <w:pPr>
        <w:spacing w:after="0" w:line="240" w:lineRule="auto"/>
        <w:rPr>
          <w:rFonts w:ascii="Arial" w:hAnsi="Arial" w:cs="Arial"/>
          <w:b/>
          <w:bCs/>
          <w:color w:val="002060"/>
          <w:sz w:val="22"/>
          <w:szCs w:val="22"/>
        </w:rPr>
      </w:pPr>
      <w:r w:rsidRPr="00A76126">
        <w:rPr>
          <w:rFonts w:ascii="Arial" w:hAnsi="Arial" w:cs="Arial"/>
          <w:b/>
          <w:bCs/>
          <w:color w:val="002060"/>
          <w:sz w:val="22"/>
          <w:szCs w:val="22"/>
        </w:rPr>
        <w:t>Submission Requirements</w:t>
      </w:r>
    </w:p>
    <w:p w14:paraId="09E3FCB0" w14:textId="77777777" w:rsidR="00A76126" w:rsidRDefault="00A76126" w:rsidP="00C30585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A76126">
        <w:rPr>
          <w:rFonts w:ascii="Arial" w:hAnsi="Arial" w:cs="Arial"/>
          <w:color w:val="002060"/>
          <w:sz w:val="22"/>
          <w:szCs w:val="22"/>
        </w:rPr>
        <w:t>Submissions must include:</w:t>
      </w:r>
    </w:p>
    <w:p w14:paraId="5C9225A6" w14:textId="77777777" w:rsidR="00A76126" w:rsidRPr="00A76126" w:rsidRDefault="00A76126" w:rsidP="00C30585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</w:p>
    <w:p w14:paraId="0A6191DB" w14:textId="2F0EDAF2" w:rsidR="00A76126" w:rsidRPr="00A76126" w:rsidRDefault="0081310C" w:rsidP="00C3058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Agency/c</w:t>
      </w:r>
      <w:r w:rsidR="00A76126" w:rsidRPr="00A76126">
        <w:rPr>
          <w:rFonts w:ascii="Arial" w:hAnsi="Arial" w:cs="Arial"/>
          <w:color w:val="002060"/>
          <w:sz w:val="22"/>
          <w:szCs w:val="22"/>
        </w:rPr>
        <w:t>ompany</w:t>
      </w:r>
      <w:r>
        <w:rPr>
          <w:rFonts w:ascii="Arial" w:hAnsi="Arial" w:cs="Arial"/>
          <w:color w:val="002060"/>
          <w:sz w:val="22"/>
          <w:szCs w:val="22"/>
        </w:rPr>
        <w:t>/freelance</w:t>
      </w:r>
      <w:r w:rsidR="00677D55">
        <w:rPr>
          <w:rFonts w:ascii="Arial" w:hAnsi="Arial" w:cs="Arial"/>
          <w:color w:val="002060"/>
          <w:sz w:val="22"/>
          <w:szCs w:val="22"/>
        </w:rPr>
        <w:t>r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="00A76126" w:rsidRPr="00A76126">
        <w:rPr>
          <w:rFonts w:ascii="Arial" w:hAnsi="Arial" w:cs="Arial"/>
          <w:color w:val="002060"/>
          <w:sz w:val="22"/>
          <w:szCs w:val="22"/>
        </w:rPr>
        <w:t>overview</w:t>
      </w:r>
      <w:r w:rsidR="00677D55">
        <w:rPr>
          <w:rFonts w:ascii="Arial" w:hAnsi="Arial" w:cs="Arial"/>
          <w:color w:val="002060"/>
          <w:sz w:val="22"/>
          <w:szCs w:val="22"/>
        </w:rPr>
        <w:t xml:space="preserve"> – including </w:t>
      </w:r>
      <w:r>
        <w:rPr>
          <w:rFonts w:ascii="Arial" w:hAnsi="Arial" w:cs="Arial"/>
          <w:color w:val="002060"/>
          <w:sz w:val="22"/>
          <w:szCs w:val="22"/>
        </w:rPr>
        <w:t>background</w:t>
      </w:r>
      <w:r w:rsidR="00A76126" w:rsidRPr="00A76126">
        <w:rPr>
          <w:rFonts w:ascii="Arial" w:hAnsi="Arial" w:cs="Arial"/>
          <w:color w:val="002060"/>
          <w:sz w:val="22"/>
          <w:szCs w:val="22"/>
        </w:rPr>
        <w:t xml:space="preserve"> and relevant experience</w:t>
      </w:r>
    </w:p>
    <w:p w14:paraId="5C252E96" w14:textId="4C320D24" w:rsidR="00A76126" w:rsidRPr="00A76126" w:rsidRDefault="00A76126" w:rsidP="00C3058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color w:val="002060"/>
          <w:sz w:val="22"/>
          <w:szCs w:val="22"/>
        </w:rPr>
      </w:pPr>
      <w:r w:rsidRPr="00A76126">
        <w:rPr>
          <w:rFonts w:ascii="Arial" w:hAnsi="Arial" w:cs="Arial"/>
          <w:color w:val="002060"/>
          <w:sz w:val="22"/>
          <w:szCs w:val="22"/>
        </w:rPr>
        <w:t>Proposed approach</w:t>
      </w:r>
      <w:r w:rsidR="004329A1">
        <w:rPr>
          <w:rFonts w:ascii="Arial" w:hAnsi="Arial" w:cs="Arial"/>
          <w:color w:val="002060"/>
          <w:sz w:val="22"/>
          <w:szCs w:val="22"/>
        </w:rPr>
        <w:t xml:space="preserve"> – how you would audit, onboard and manage our accounts</w:t>
      </w:r>
    </w:p>
    <w:p w14:paraId="19791AE5" w14:textId="08F4C121" w:rsidR="00A76126" w:rsidRPr="00A76126" w:rsidRDefault="00A76126" w:rsidP="00C3058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color w:val="002060"/>
          <w:sz w:val="22"/>
          <w:szCs w:val="22"/>
        </w:rPr>
      </w:pPr>
      <w:r w:rsidRPr="00A76126">
        <w:rPr>
          <w:rFonts w:ascii="Arial" w:hAnsi="Arial" w:cs="Arial"/>
          <w:color w:val="002060"/>
          <w:sz w:val="22"/>
          <w:szCs w:val="22"/>
        </w:rPr>
        <w:t>Case studies</w:t>
      </w:r>
      <w:r w:rsidR="0081310C">
        <w:rPr>
          <w:rFonts w:ascii="Arial" w:hAnsi="Arial" w:cs="Arial"/>
          <w:color w:val="002060"/>
          <w:sz w:val="22"/>
          <w:szCs w:val="22"/>
        </w:rPr>
        <w:t xml:space="preserve"> – at least 2/3 with measurable results</w:t>
      </w:r>
    </w:p>
    <w:p w14:paraId="560973F8" w14:textId="77777777" w:rsidR="00A76126" w:rsidRPr="00A76126" w:rsidRDefault="00A76126" w:rsidP="00C3058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color w:val="002060"/>
          <w:sz w:val="22"/>
          <w:szCs w:val="22"/>
        </w:rPr>
      </w:pPr>
      <w:r w:rsidRPr="00A76126">
        <w:rPr>
          <w:rFonts w:ascii="Arial" w:hAnsi="Arial" w:cs="Arial"/>
          <w:color w:val="002060"/>
          <w:sz w:val="22"/>
          <w:szCs w:val="22"/>
        </w:rPr>
        <w:t>Project team and lead consultant</w:t>
      </w:r>
    </w:p>
    <w:p w14:paraId="43B2D473" w14:textId="5BEBCEB0" w:rsidR="00A76126" w:rsidRPr="00A76126" w:rsidRDefault="004329A1" w:rsidP="00C3058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Proposed t</w:t>
      </w:r>
      <w:r w:rsidR="00A76126" w:rsidRPr="00A76126">
        <w:rPr>
          <w:rFonts w:ascii="Arial" w:hAnsi="Arial" w:cs="Arial"/>
          <w:color w:val="002060"/>
          <w:sz w:val="22"/>
          <w:szCs w:val="22"/>
        </w:rPr>
        <w:t>imeline</w:t>
      </w:r>
      <w:r w:rsidR="00677D55">
        <w:rPr>
          <w:rFonts w:ascii="Arial" w:hAnsi="Arial" w:cs="Arial"/>
          <w:color w:val="002060"/>
          <w:sz w:val="22"/>
          <w:szCs w:val="22"/>
        </w:rPr>
        <w:t xml:space="preserve"> – from contract sign to live campaigns</w:t>
      </w:r>
    </w:p>
    <w:p w14:paraId="3E8D1412" w14:textId="1512C3FA" w:rsidR="00A76126" w:rsidRPr="00A76126" w:rsidRDefault="00A76126" w:rsidP="00C3058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color w:val="002060"/>
          <w:sz w:val="22"/>
          <w:szCs w:val="22"/>
        </w:rPr>
      </w:pPr>
      <w:r w:rsidRPr="00A76126">
        <w:rPr>
          <w:rFonts w:ascii="Arial" w:hAnsi="Arial" w:cs="Arial"/>
          <w:color w:val="002060"/>
          <w:sz w:val="22"/>
          <w:szCs w:val="22"/>
        </w:rPr>
        <w:t>Detailed cost breakdown</w:t>
      </w:r>
      <w:r w:rsidR="00677D55">
        <w:rPr>
          <w:rFonts w:ascii="Arial" w:hAnsi="Arial" w:cs="Arial"/>
          <w:color w:val="002060"/>
          <w:sz w:val="22"/>
          <w:szCs w:val="22"/>
        </w:rPr>
        <w:t>/fee structure</w:t>
      </w:r>
    </w:p>
    <w:p w14:paraId="637E6482" w14:textId="77777777" w:rsidR="00F54BD6" w:rsidRDefault="00F54BD6" w:rsidP="00C30585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</w:p>
    <w:p w14:paraId="7163AAE2" w14:textId="77777777" w:rsidR="00295C2E" w:rsidRPr="0080320C" w:rsidRDefault="00295C2E" w:rsidP="00C30585">
      <w:pPr>
        <w:spacing w:after="0" w:line="240" w:lineRule="auto"/>
        <w:rPr>
          <w:rFonts w:ascii="Arial" w:hAnsi="Arial" w:cs="Arial"/>
          <w:b/>
          <w:bCs/>
          <w:color w:val="002060"/>
          <w:sz w:val="22"/>
          <w:szCs w:val="22"/>
        </w:rPr>
      </w:pPr>
      <w:r w:rsidRPr="0080320C">
        <w:rPr>
          <w:rFonts w:ascii="Arial" w:hAnsi="Arial" w:cs="Arial"/>
          <w:b/>
          <w:bCs/>
          <w:color w:val="002060"/>
          <w:sz w:val="22"/>
          <w:szCs w:val="22"/>
        </w:rPr>
        <w:t>Evaluation Criteria</w:t>
      </w:r>
    </w:p>
    <w:p w14:paraId="179F8269" w14:textId="77777777" w:rsidR="00295C2E" w:rsidRDefault="00295C2E" w:rsidP="00C30585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80320C">
        <w:rPr>
          <w:rFonts w:ascii="Arial" w:hAnsi="Arial" w:cs="Arial"/>
          <w:color w:val="002060"/>
          <w:sz w:val="22"/>
          <w:szCs w:val="22"/>
        </w:rPr>
        <w:t>Proposals will be evaluated on:</w:t>
      </w:r>
    </w:p>
    <w:p w14:paraId="5880130C" w14:textId="77777777" w:rsidR="00C30585" w:rsidRPr="0080320C" w:rsidRDefault="00C30585" w:rsidP="00C30585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</w:p>
    <w:p w14:paraId="5D5AB59B" w14:textId="77777777" w:rsidR="00295C2E" w:rsidRPr="00C30585" w:rsidRDefault="00295C2E" w:rsidP="00C3058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C30585">
        <w:rPr>
          <w:rFonts w:ascii="Arial" w:hAnsi="Arial" w:cs="Arial"/>
          <w:color w:val="002060"/>
          <w:sz w:val="22"/>
          <w:szCs w:val="22"/>
        </w:rPr>
        <w:t xml:space="preserve">Understanding of BWL’s context and objectives </w:t>
      </w:r>
    </w:p>
    <w:p w14:paraId="7BF5F5BD" w14:textId="77777777" w:rsidR="00295C2E" w:rsidRPr="00C30585" w:rsidRDefault="00295C2E" w:rsidP="00C3058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C30585">
        <w:rPr>
          <w:rFonts w:ascii="Arial" w:hAnsi="Arial" w:cs="Arial"/>
          <w:color w:val="002060"/>
          <w:sz w:val="22"/>
          <w:szCs w:val="22"/>
        </w:rPr>
        <w:t>Relevant experience and case studies</w:t>
      </w:r>
    </w:p>
    <w:p w14:paraId="25E14C39" w14:textId="28BC6110" w:rsidR="00295C2E" w:rsidRPr="00C30585" w:rsidRDefault="00946A24" w:rsidP="00C3058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Approach, m</w:t>
      </w:r>
      <w:r w:rsidR="00295C2E" w:rsidRPr="00C30585">
        <w:rPr>
          <w:rFonts w:ascii="Arial" w:hAnsi="Arial" w:cs="Arial"/>
          <w:color w:val="002060"/>
          <w:sz w:val="22"/>
          <w:szCs w:val="22"/>
        </w:rPr>
        <w:t>ethodology and deliverability</w:t>
      </w:r>
    </w:p>
    <w:p w14:paraId="4F35E439" w14:textId="4F89CE67" w:rsidR="00295C2E" w:rsidRPr="00C30585" w:rsidRDefault="00946A24" w:rsidP="00C3058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Pricing and v</w:t>
      </w:r>
      <w:r w:rsidR="00295C2E" w:rsidRPr="00C30585">
        <w:rPr>
          <w:rFonts w:ascii="Arial" w:hAnsi="Arial" w:cs="Arial"/>
          <w:color w:val="002060"/>
          <w:sz w:val="22"/>
          <w:szCs w:val="22"/>
        </w:rPr>
        <w:t xml:space="preserve">alue for money </w:t>
      </w:r>
    </w:p>
    <w:p w14:paraId="61813D6A" w14:textId="77777777" w:rsidR="00295C2E" w:rsidRPr="00C30585" w:rsidRDefault="00295C2E" w:rsidP="00C3058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C30585">
        <w:rPr>
          <w:rFonts w:ascii="Arial" w:hAnsi="Arial" w:cs="Arial"/>
          <w:color w:val="002060"/>
          <w:sz w:val="22"/>
          <w:szCs w:val="22"/>
        </w:rPr>
        <w:t xml:space="preserve">Cultural and strategic fit </w:t>
      </w:r>
    </w:p>
    <w:p w14:paraId="361DFC20" w14:textId="77777777" w:rsidR="00295C2E" w:rsidRPr="009D7BAD" w:rsidRDefault="00295C2E" w:rsidP="00295C2E">
      <w:pPr>
        <w:spacing w:after="0"/>
        <w:rPr>
          <w:rFonts w:ascii="Calibri" w:hAnsi="Calibri" w:cs="Calibri"/>
        </w:rPr>
      </w:pPr>
    </w:p>
    <w:p w14:paraId="7CAEB935" w14:textId="77777777" w:rsidR="00063960" w:rsidRPr="005211DD" w:rsidRDefault="00063960" w:rsidP="005211DD">
      <w:pPr>
        <w:spacing w:after="0" w:line="240" w:lineRule="auto"/>
        <w:rPr>
          <w:rFonts w:ascii="Arial" w:hAnsi="Arial" w:cs="Arial"/>
          <w:b/>
          <w:bCs/>
          <w:color w:val="002060"/>
          <w:sz w:val="22"/>
          <w:szCs w:val="22"/>
        </w:rPr>
      </w:pPr>
      <w:r w:rsidRPr="005211DD">
        <w:rPr>
          <w:rFonts w:ascii="Arial" w:hAnsi="Arial" w:cs="Arial"/>
          <w:b/>
          <w:bCs/>
          <w:color w:val="002060"/>
          <w:sz w:val="22"/>
          <w:szCs w:val="22"/>
        </w:rPr>
        <w:t xml:space="preserve">Timeline </w:t>
      </w:r>
    </w:p>
    <w:p w14:paraId="56041E23" w14:textId="1C666DE7" w:rsidR="00063960" w:rsidRPr="005211DD" w:rsidRDefault="00063960" w:rsidP="005211DD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5211DD">
        <w:rPr>
          <w:rFonts w:ascii="Arial" w:hAnsi="Arial" w:cs="Arial"/>
          <w:color w:val="002060"/>
          <w:sz w:val="22"/>
          <w:szCs w:val="22"/>
        </w:rPr>
        <w:t>ITT Issue Date</w:t>
      </w:r>
      <w:r w:rsidRPr="005211DD">
        <w:rPr>
          <w:rFonts w:ascii="Arial" w:hAnsi="Arial" w:cs="Arial"/>
          <w:color w:val="002060"/>
          <w:sz w:val="22"/>
          <w:szCs w:val="22"/>
        </w:rPr>
        <w:tab/>
      </w:r>
      <w:r w:rsidRPr="005211DD">
        <w:rPr>
          <w:rFonts w:ascii="Arial" w:hAnsi="Arial" w:cs="Arial"/>
          <w:color w:val="002060"/>
          <w:sz w:val="22"/>
          <w:szCs w:val="22"/>
        </w:rPr>
        <w:tab/>
      </w:r>
      <w:r w:rsidRPr="005211DD">
        <w:rPr>
          <w:rFonts w:ascii="Arial" w:hAnsi="Arial" w:cs="Arial"/>
          <w:color w:val="002060"/>
          <w:sz w:val="22"/>
          <w:szCs w:val="22"/>
        </w:rPr>
        <w:tab/>
      </w:r>
      <w:r w:rsidR="00240E0F">
        <w:rPr>
          <w:rFonts w:ascii="Arial" w:hAnsi="Arial" w:cs="Arial"/>
          <w:color w:val="002060"/>
          <w:sz w:val="22"/>
          <w:szCs w:val="22"/>
        </w:rPr>
        <w:t>10</w:t>
      </w:r>
      <w:r w:rsidR="009E2C86">
        <w:rPr>
          <w:rFonts w:ascii="Arial" w:hAnsi="Arial" w:cs="Arial"/>
          <w:color w:val="002060"/>
          <w:sz w:val="22"/>
          <w:szCs w:val="22"/>
        </w:rPr>
        <w:t xml:space="preserve"> </w:t>
      </w:r>
      <w:r w:rsidR="005211DD" w:rsidRPr="005211DD">
        <w:rPr>
          <w:rFonts w:ascii="Arial" w:hAnsi="Arial" w:cs="Arial"/>
          <w:color w:val="002060"/>
          <w:sz w:val="22"/>
          <w:szCs w:val="22"/>
        </w:rPr>
        <w:t>J</w:t>
      </w:r>
      <w:r w:rsidR="00AC1802">
        <w:rPr>
          <w:rFonts w:ascii="Arial" w:hAnsi="Arial" w:cs="Arial"/>
          <w:color w:val="002060"/>
          <w:sz w:val="22"/>
          <w:szCs w:val="22"/>
        </w:rPr>
        <w:t>uly</w:t>
      </w:r>
      <w:r w:rsidR="005211DD" w:rsidRPr="005211DD">
        <w:rPr>
          <w:rFonts w:ascii="Arial" w:hAnsi="Arial" w:cs="Arial"/>
          <w:color w:val="002060"/>
          <w:sz w:val="22"/>
          <w:szCs w:val="22"/>
        </w:rPr>
        <w:t xml:space="preserve"> </w:t>
      </w:r>
      <w:r w:rsidRPr="005211DD">
        <w:rPr>
          <w:rFonts w:ascii="Arial" w:hAnsi="Arial" w:cs="Arial"/>
          <w:color w:val="002060"/>
          <w:sz w:val="22"/>
          <w:szCs w:val="22"/>
        </w:rPr>
        <w:t>2026</w:t>
      </w:r>
    </w:p>
    <w:p w14:paraId="77051687" w14:textId="63B1B50F" w:rsidR="00063960" w:rsidRPr="005211DD" w:rsidRDefault="00063960" w:rsidP="005211DD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5211DD">
        <w:rPr>
          <w:rFonts w:ascii="Arial" w:hAnsi="Arial" w:cs="Arial"/>
          <w:color w:val="002060"/>
          <w:sz w:val="22"/>
          <w:szCs w:val="22"/>
        </w:rPr>
        <w:t>Submission Deadline</w:t>
      </w:r>
      <w:r w:rsidRPr="005211DD">
        <w:rPr>
          <w:rFonts w:ascii="Arial" w:hAnsi="Arial" w:cs="Arial"/>
          <w:color w:val="002060"/>
          <w:sz w:val="22"/>
          <w:szCs w:val="22"/>
        </w:rPr>
        <w:tab/>
      </w:r>
      <w:r w:rsidRPr="005211DD">
        <w:rPr>
          <w:rFonts w:ascii="Arial" w:hAnsi="Arial" w:cs="Arial"/>
          <w:color w:val="002060"/>
          <w:sz w:val="22"/>
          <w:szCs w:val="22"/>
        </w:rPr>
        <w:tab/>
      </w:r>
      <w:r w:rsidR="00D34E53">
        <w:rPr>
          <w:rFonts w:ascii="Arial" w:hAnsi="Arial" w:cs="Arial"/>
          <w:color w:val="002060"/>
          <w:sz w:val="22"/>
          <w:szCs w:val="22"/>
        </w:rPr>
        <w:t>7 August</w:t>
      </w:r>
      <w:r w:rsidR="005211DD" w:rsidRPr="005211DD">
        <w:rPr>
          <w:rFonts w:ascii="Arial" w:hAnsi="Arial" w:cs="Arial"/>
          <w:color w:val="002060"/>
          <w:sz w:val="22"/>
          <w:szCs w:val="22"/>
        </w:rPr>
        <w:t xml:space="preserve"> </w:t>
      </w:r>
      <w:r w:rsidRPr="005211DD">
        <w:rPr>
          <w:rFonts w:ascii="Arial" w:hAnsi="Arial" w:cs="Arial"/>
          <w:color w:val="002060"/>
          <w:sz w:val="22"/>
          <w:szCs w:val="22"/>
        </w:rPr>
        <w:t>2026</w:t>
      </w:r>
    </w:p>
    <w:p w14:paraId="193E35E0" w14:textId="0886B10E" w:rsidR="00063960" w:rsidRPr="005211DD" w:rsidRDefault="00063960" w:rsidP="005211DD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5211DD">
        <w:rPr>
          <w:rFonts w:ascii="Arial" w:hAnsi="Arial" w:cs="Arial"/>
          <w:color w:val="002060"/>
          <w:sz w:val="22"/>
          <w:szCs w:val="22"/>
        </w:rPr>
        <w:t>Interviews (if required)</w:t>
      </w:r>
      <w:r w:rsidRPr="005211DD">
        <w:rPr>
          <w:rFonts w:ascii="Arial" w:hAnsi="Arial" w:cs="Arial"/>
          <w:color w:val="002060"/>
          <w:sz w:val="22"/>
          <w:szCs w:val="22"/>
        </w:rPr>
        <w:tab/>
      </w:r>
      <w:r w:rsidR="000207D3">
        <w:rPr>
          <w:rFonts w:ascii="Arial" w:hAnsi="Arial" w:cs="Arial"/>
          <w:color w:val="002060"/>
          <w:sz w:val="22"/>
          <w:szCs w:val="22"/>
        </w:rPr>
        <w:t xml:space="preserve">w/c </w:t>
      </w:r>
      <w:r w:rsidR="005F66BA">
        <w:rPr>
          <w:rFonts w:ascii="Arial" w:hAnsi="Arial" w:cs="Arial"/>
          <w:color w:val="002060"/>
          <w:sz w:val="22"/>
          <w:szCs w:val="22"/>
        </w:rPr>
        <w:t xml:space="preserve">17 or w/c </w:t>
      </w:r>
      <w:r w:rsidR="00D26022">
        <w:rPr>
          <w:rFonts w:ascii="Arial" w:hAnsi="Arial" w:cs="Arial"/>
          <w:color w:val="002060"/>
          <w:sz w:val="22"/>
          <w:szCs w:val="22"/>
        </w:rPr>
        <w:t xml:space="preserve">24 August </w:t>
      </w:r>
      <w:r w:rsidR="005211DD" w:rsidRPr="005211DD">
        <w:rPr>
          <w:rFonts w:ascii="Arial" w:hAnsi="Arial" w:cs="Arial"/>
          <w:color w:val="002060"/>
          <w:sz w:val="22"/>
          <w:szCs w:val="22"/>
        </w:rPr>
        <w:t>2026</w:t>
      </w:r>
    </w:p>
    <w:p w14:paraId="02681682" w14:textId="524E9FCF" w:rsidR="005211DD" w:rsidRPr="005211DD" w:rsidRDefault="00063960" w:rsidP="005211DD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5211DD">
        <w:rPr>
          <w:rFonts w:ascii="Arial" w:hAnsi="Arial" w:cs="Arial"/>
          <w:color w:val="002060"/>
          <w:sz w:val="22"/>
          <w:szCs w:val="22"/>
        </w:rPr>
        <w:t>Appointment</w:t>
      </w:r>
      <w:r w:rsidRPr="005211DD">
        <w:rPr>
          <w:rFonts w:ascii="Arial" w:hAnsi="Arial" w:cs="Arial"/>
          <w:color w:val="002060"/>
          <w:sz w:val="22"/>
          <w:szCs w:val="22"/>
        </w:rPr>
        <w:tab/>
      </w:r>
      <w:r w:rsidRPr="005211DD">
        <w:rPr>
          <w:rFonts w:ascii="Arial" w:hAnsi="Arial" w:cs="Arial"/>
          <w:color w:val="002060"/>
          <w:sz w:val="22"/>
          <w:szCs w:val="22"/>
        </w:rPr>
        <w:tab/>
      </w:r>
      <w:r w:rsidRPr="005211DD">
        <w:rPr>
          <w:rFonts w:ascii="Arial" w:hAnsi="Arial" w:cs="Arial"/>
          <w:color w:val="002060"/>
          <w:sz w:val="22"/>
          <w:szCs w:val="22"/>
        </w:rPr>
        <w:tab/>
      </w:r>
      <w:r w:rsidR="000207D3">
        <w:rPr>
          <w:rFonts w:ascii="Arial" w:hAnsi="Arial" w:cs="Arial"/>
          <w:color w:val="002060"/>
          <w:sz w:val="22"/>
          <w:szCs w:val="22"/>
        </w:rPr>
        <w:t>31</w:t>
      </w:r>
      <w:r w:rsidR="007264C5">
        <w:rPr>
          <w:rFonts w:ascii="Arial" w:hAnsi="Arial" w:cs="Arial"/>
          <w:color w:val="002060"/>
          <w:sz w:val="22"/>
          <w:szCs w:val="22"/>
        </w:rPr>
        <w:t xml:space="preserve"> </w:t>
      </w:r>
      <w:r w:rsidR="005F66BA">
        <w:rPr>
          <w:rFonts w:ascii="Arial" w:hAnsi="Arial" w:cs="Arial"/>
          <w:color w:val="002060"/>
          <w:sz w:val="22"/>
          <w:szCs w:val="22"/>
        </w:rPr>
        <w:t>August</w:t>
      </w:r>
      <w:r w:rsidR="005211DD" w:rsidRPr="005211DD">
        <w:rPr>
          <w:rFonts w:ascii="Arial" w:hAnsi="Arial" w:cs="Arial"/>
          <w:color w:val="002060"/>
          <w:sz w:val="22"/>
          <w:szCs w:val="22"/>
        </w:rPr>
        <w:t xml:space="preserve"> 2026</w:t>
      </w:r>
    </w:p>
    <w:p w14:paraId="02A59D88" w14:textId="0F55389E" w:rsidR="00063960" w:rsidRPr="009D7BAD" w:rsidRDefault="00063960" w:rsidP="0006396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1C23F6C" w14:textId="77777777" w:rsidR="0008686E" w:rsidRPr="0008686E" w:rsidRDefault="0008686E" w:rsidP="004909BC">
      <w:pPr>
        <w:spacing w:after="0" w:line="240" w:lineRule="auto"/>
        <w:rPr>
          <w:rFonts w:ascii="Arial" w:hAnsi="Arial" w:cs="Arial"/>
          <w:b/>
          <w:bCs/>
          <w:color w:val="002060"/>
          <w:sz w:val="22"/>
          <w:szCs w:val="22"/>
        </w:rPr>
      </w:pPr>
      <w:r w:rsidRPr="0008686E">
        <w:rPr>
          <w:rFonts w:ascii="Arial" w:hAnsi="Arial" w:cs="Arial"/>
          <w:b/>
          <w:bCs/>
          <w:color w:val="002060"/>
          <w:sz w:val="22"/>
          <w:szCs w:val="22"/>
        </w:rPr>
        <w:t>Submissions</w:t>
      </w:r>
    </w:p>
    <w:p w14:paraId="3407CA22" w14:textId="180293D2" w:rsidR="0008686E" w:rsidRPr="005211DD" w:rsidRDefault="0008686E" w:rsidP="004909BC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5211DD">
        <w:rPr>
          <w:rFonts w:ascii="Arial" w:hAnsi="Arial" w:cs="Arial"/>
          <w:color w:val="002060"/>
          <w:sz w:val="22"/>
          <w:szCs w:val="22"/>
        </w:rPr>
        <w:t xml:space="preserve">Submissions should be submitted to Kath Leonard (Chief Operating Officer) </w:t>
      </w:r>
      <w:r w:rsidR="007264C5">
        <w:rPr>
          <w:rFonts w:ascii="Arial" w:hAnsi="Arial" w:cs="Arial"/>
          <w:color w:val="002060"/>
          <w:sz w:val="22"/>
          <w:szCs w:val="22"/>
        </w:rPr>
        <w:t xml:space="preserve">via email: </w:t>
      </w:r>
      <w:hyperlink r:id="rId7" w:history="1">
        <w:r w:rsidR="007264C5" w:rsidRPr="00C23F78">
          <w:rPr>
            <w:rStyle w:val="Hyperlink"/>
            <w:rFonts w:ascii="Arial" w:hAnsi="Arial" w:cs="Arial"/>
            <w:sz w:val="22"/>
            <w:szCs w:val="22"/>
          </w:rPr>
          <w:t>kath.leonard@britishweightlifting.org</w:t>
        </w:r>
      </w:hyperlink>
      <w:r w:rsidRPr="005211DD">
        <w:rPr>
          <w:rFonts w:ascii="Arial" w:hAnsi="Arial" w:cs="Arial"/>
          <w:color w:val="002060"/>
          <w:sz w:val="22"/>
          <w:szCs w:val="22"/>
        </w:rPr>
        <w:t xml:space="preserve"> no later than </w:t>
      </w:r>
      <w:r w:rsidR="005F66BA">
        <w:rPr>
          <w:rFonts w:ascii="Arial" w:hAnsi="Arial" w:cs="Arial"/>
          <w:color w:val="002060"/>
          <w:sz w:val="22"/>
          <w:szCs w:val="22"/>
        </w:rPr>
        <w:t>7 August 2026.</w:t>
      </w:r>
      <w:r w:rsidRPr="005211DD">
        <w:rPr>
          <w:rFonts w:ascii="Arial" w:hAnsi="Arial" w:cs="Arial"/>
          <w:color w:val="002060"/>
          <w:sz w:val="22"/>
          <w:szCs w:val="22"/>
        </w:rPr>
        <w:t xml:space="preserve"> Applications received after this date may not be considered.</w:t>
      </w:r>
    </w:p>
    <w:p w14:paraId="26992501" w14:textId="77777777" w:rsidR="00063960" w:rsidRPr="005211DD" w:rsidRDefault="00063960" w:rsidP="004909BC">
      <w:pPr>
        <w:spacing w:after="0" w:line="240" w:lineRule="auto"/>
        <w:rPr>
          <w:rFonts w:ascii="Calibri" w:hAnsi="Calibri" w:cs="Calibri"/>
          <w:b/>
          <w:bCs/>
          <w:color w:val="002060"/>
        </w:rPr>
      </w:pPr>
    </w:p>
    <w:p w14:paraId="5C2D4C7D" w14:textId="295459C3" w:rsidR="00063960" w:rsidRPr="005211DD" w:rsidRDefault="00063960" w:rsidP="004909BC">
      <w:pPr>
        <w:spacing w:after="0" w:line="240" w:lineRule="auto"/>
        <w:rPr>
          <w:rFonts w:ascii="Arial" w:hAnsi="Arial" w:cs="Arial"/>
          <w:b/>
          <w:bCs/>
          <w:color w:val="002060"/>
          <w:sz w:val="22"/>
          <w:szCs w:val="22"/>
        </w:rPr>
      </w:pPr>
      <w:r w:rsidRPr="005211DD">
        <w:rPr>
          <w:rFonts w:ascii="Arial" w:hAnsi="Arial" w:cs="Arial"/>
          <w:b/>
          <w:bCs/>
          <w:color w:val="002060"/>
          <w:sz w:val="22"/>
          <w:szCs w:val="22"/>
        </w:rPr>
        <w:t xml:space="preserve">Governance </w:t>
      </w:r>
      <w:r w:rsidR="0008686E">
        <w:rPr>
          <w:rFonts w:ascii="Arial" w:hAnsi="Arial" w:cs="Arial"/>
          <w:b/>
          <w:bCs/>
          <w:color w:val="002060"/>
          <w:sz w:val="22"/>
          <w:szCs w:val="22"/>
        </w:rPr>
        <w:t>and</w:t>
      </w:r>
      <w:r w:rsidRPr="005211DD">
        <w:rPr>
          <w:rFonts w:ascii="Arial" w:hAnsi="Arial" w:cs="Arial"/>
          <w:b/>
          <w:bCs/>
          <w:color w:val="002060"/>
          <w:sz w:val="22"/>
          <w:szCs w:val="22"/>
        </w:rPr>
        <w:t xml:space="preserve"> Compliance</w:t>
      </w:r>
    </w:p>
    <w:p w14:paraId="50DC3FEF" w14:textId="77777777" w:rsidR="00063960" w:rsidRPr="005211DD" w:rsidRDefault="00063960" w:rsidP="004909BC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  <w:r w:rsidRPr="005211DD">
        <w:rPr>
          <w:rFonts w:ascii="Arial" w:hAnsi="Arial" w:cs="Arial"/>
          <w:color w:val="002060"/>
          <w:sz w:val="22"/>
          <w:szCs w:val="22"/>
        </w:rPr>
        <w:t>BWL is committed to transparency, integrity and compliance with procurement best practice. All submissions will be treated confidentially. BWL reserves the right not to appoint.</w:t>
      </w:r>
    </w:p>
    <w:p w14:paraId="2C8D9C93" w14:textId="77777777" w:rsidR="00063960" w:rsidRPr="005211DD" w:rsidRDefault="00063960" w:rsidP="00063960">
      <w:pPr>
        <w:spacing w:after="0"/>
        <w:jc w:val="both"/>
        <w:rPr>
          <w:rFonts w:ascii="Arial" w:hAnsi="Arial" w:cs="Arial"/>
          <w:color w:val="002060"/>
          <w:sz w:val="22"/>
          <w:szCs w:val="22"/>
        </w:rPr>
      </w:pPr>
    </w:p>
    <w:p w14:paraId="08BD0604" w14:textId="77777777" w:rsidR="00196671" w:rsidRPr="005211DD" w:rsidRDefault="00196671" w:rsidP="00196D32">
      <w:pPr>
        <w:spacing w:after="0" w:line="240" w:lineRule="auto"/>
        <w:rPr>
          <w:rFonts w:ascii="Arial" w:hAnsi="Arial" w:cs="Arial"/>
          <w:color w:val="002060"/>
          <w:sz w:val="22"/>
          <w:szCs w:val="22"/>
        </w:rPr>
      </w:pPr>
    </w:p>
    <w:p w14:paraId="0A33225A" w14:textId="77777777" w:rsidR="00091581" w:rsidRDefault="00091581" w:rsidP="001B6E0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859E3FE" w14:textId="77777777" w:rsidR="005211DD" w:rsidRPr="005E13D9" w:rsidRDefault="005211DD" w:rsidP="001B6E06">
      <w:pPr>
        <w:spacing w:after="0"/>
        <w:jc w:val="both"/>
        <w:rPr>
          <w:rFonts w:ascii="Arial" w:hAnsi="Arial" w:cs="Arial"/>
          <w:sz w:val="22"/>
          <w:szCs w:val="22"/>
        </w:rPr>
      </w:pPr>
    </w:p>
    <w:sectPr w:rsidR="005211DD" w:rsidRPr="005E13D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54E6" w14:textId="77777777" w:rsidR="00887FC9" w:rsidRDefault="00887FC9" w:rsidP="005E13D9">
      <w:pPr>
        <w:spacing w:after="0" w:line="240" w:lineRule="auto"/>
      </w:pPr>
      <w:r>
        <w:separator/>
      </w:r>
    </w:p>
  </w:endnote>
  <w:endnote w:type="continuationSeparator" w:id="0">
    <w:p w14:paraId="48B67695" w14:textId="77777777" w:rsidR="00887FC9" w:rsidRDefault="00887FC9" w:rsidP="005E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057" w14:textId="77777777" w:rsidR="00887FC9" w:rsidRDefault="00887FC9" w:rsidP="005E13D9">
      <w:pPr>
        <w:spacing w:after="0" w:line="240" w:lineRule="auto"/>
      </w:pPr>
      <w:r>
        <w:separator/>
      </w:r>
    </w:p>
  </w:footnote>
  <w:footnote w:type="continuationSeparator" w:id="0">
    <w:p w14:paraId="18593D59" w14:textId="77777777" w:rsidR="00887FC9" w:rsidRDefault="00887FC9" w:rsidP="005E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1409" w14:textId="7CC8F6CE" w:rsidR="005E13D9" w:rsidRDefault="005E13D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B148BA" wp14:editId="2BAE234A">
          <wp:simplePos x="0" y="0"/>
          <wp:positionH relativeFrom="column">
            <wp:posOffset>4067175</wp:posOffset>
          </wp:positionH>
          <wp:positionV relativeFrom="paragraph">
            <wp:posOffset>-354330</wp:posOffset>
          </wp:positionV>
          <wp:extent cx="2038350" cy="1118870"/>
          <wp:effectExtent l="0" t="0" r="0" b="0"/>
          <wp:wrapSquare wrapText="bothSides"/>
          <wp:docPr id="16152309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230977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1118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7BE"/>
    <w:multiLevelType w:val="hybridMultilevel"/>
    <w:tmpl w:val="57DE5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4092B"/>
    <w:multiLevelType w:val="hybridMultilevel"/>
    <w:tmpl w:val="919CA528"/>
    <w:lvl w:ilvl="0" w:tplc="87E27D4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921F7"/>
    <w:multiLevelType w:val="hybridMultilevel"/>
    <w:tmpl w:val="5DAE5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9C0EA5"/>
    <w:multiLevelType w:val="hybridMultilevel"/>
    <w:tmpl w:val="86306230"/>
    <w:lvl w:ilvl="0" w:tplc="C36A6378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231CCB"/>
    <w:multiLevelType w:val="hybridMultilevel"/>
    <w:tmpl w:val="4AEA6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A6434"/>
    <w:multiLevelType w:val="hybridMultilevel"/>
    <w:tmpl w:val="B142B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7399"/>
    <w:multiLevelType w:val="multilevel"/>
    <w:tmpl w:val="24846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81FEB"/>
    <w:multiLevelType w:val="multilevel"/>
    <w:tmpl w:val="4094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A77D2"/>
    <w:multiLevelType w:val="multilevel"/>
    <w:tmpl w:val="2F786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52562"/>
    <w:multiLevelType w:val="multilevel"/>
    <w:tmpl w:val="B6DCA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74743500">
    <w:abstractNumId w:val="1"/>
  </w:num>
  <w:num w:numId="2" w16cid:durableId="543371640">
    <w:abstractNumId w:val="8"/>
  </w:num>
  <w:num w:numId="3" w16cid:durableId="2119519876">
    <w:abstractNumId w:val="9"/>
  </w:num>
  <w:num w:numId="4" w16cid:durableId="1381126975">
    <w:abstractNumId w:val="7"/>
  </w:num>
  <w:num w:numId="5" w16cid:durableId="917128394">
    <w:abstractNumId w:val="6"/>
  </w:num>
  <w:num w:numId="6" w16cid:durableId="1333675952">
    <w:abstractNumId w:val="3"/>
  </w:num>
  <w:num w:numId="7" w16cid:durableId="1932202215">
    <w:abstractNumId w:val="0"/>
  </w:num>
  <w:num w:numId="8" w16cid:durableId="1869441732">
    <w:abstractNumId w:val="4"/>
  </w:num>
  <w:num w:numId="9" w16cid:durableId="1320384518">
    <w:abstractNumId w:val="5"/>
  </w:num>
  <w:num w:numId="10" w16cid:durableId="2035766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81"/>
    <w:rsid w:val="000207D3"/>
    <w:rsid w:val="00031C41"/>
    <w:rsid w:val="0003501E"/>
    <w:rsid w:val="0005109D"/>
    <w:rsid w:val="00051BB8"/>
    <w:rsid w:val="00063960"/>
    <w:rsid w:val="000721F2"/>
    <w:rsid w:val="0008686E"/>
    <w:rsid w:val="00091581"/>
    <w:rsid w:val="0009274A"/>
    <w:rsid w:val="000C16B7"/>
    <w:rsid w:val="000F5C62"/>
    <w:rsid w:val="001175E9"/>
    <w:rsid w:val="0015278C"/>
    <w:rsid w:val="00166928"/>
    <w:rsid w:val="00186A88"/>
    <w:rsid w:val="00196671"/>
    <w:rsid w:val="00196D32"/>
    <w:rsid w:val="001B6E06"/>
    <w:rsid w:val="001F6E05"/>
    <w:rsid w:val="00240E0F"/>
    <w:rsid w:val="0024632D"/>
    <w:rsid w:val="00271BF8"/>
    <w:rsid w:val="00285E15"/>
    <w:rsid w:val="00295C2E"/>
    <w:rsid w:val="002A2ACF"/>
    <w:rsid w:val="002B2763"/>
    <w:rsid w:val="002E34F0"/>
    <w:rsid w:val="002F2247"/>
    <w:rsid w:val="0030409A"/>
    <w:rsid w:val="0034639C"/>
    <w:rsid w:val="00356035"/>
    <w:rsid w:val="00356C75"/>
    <w:rsid w:val="003738AD"/>
    <w:rsid w:val="003A2019"/>
    <w:rsid w:val="003B1E37"/>
    <w:rsid w:val="003B5126"/>
    <w:rsid w:val="003C00B6"/>
    <w:rsid w:val="003C41C7"/>
    <w:rsid w:val="003E7B66"/>
    <w:rsid w:val="00411BDD"/>
    <w:rsid w:val="004329A1"/>
    <w:rsid w:val="004909BC"/>
    <w:rsid w:val="00495E07"/>
    <w:rsid w:val="004A3408"/>
    <w:rsid w:val="004E61AB"/>
    <w:rsid w:val="0052017D"/>
    <w:rsid w:val="005211DD"/>
    <w:rsid w:val="005C3F2C"/>
    <w:rsid w:val="005E13D9"/>
    <w:rsid w:val="005E4EB8"/>
    <w:rsid w:val="005F66BA"/>
    <w:rsid w:val="00607E30"/>
    <w:rsid w:val="00622353"/>
    <w:rsid w:val="00656A2C"/>
    <w:rsid w:val="00665C06"/>
    <w:rsid w:val="00677D55"/>
    <w:rsid w:val="00692CE4"/>
    <w:rsid w:val="006A1DB7"/>
    <w:rsid w:val="007264C5"/>
    <w:rsid w:val="00744410"/>
    <w:rsid w:val="00744B01"/>
    <w:rsid w:val="007776A3"/>
    <w:rsid w:val="00794DBE"/>
    <w:rsid w:val="007C3120"/>
    <w:rsid w:val="007D4596"/>
    <w:rsid w:val="007F1CB4"/>
    <w:rsid w:val="007F3F92"/>
    <w:rsid w:val="0080320C"/>
    <w:rsid w:val="00805C6E"/>
    <w:rsid w:val="0081310C"/>
    <w:rsid w:val="008209B1"/>
    <w:rsid w:val="00845E4F"/>
    <w:rsid w:val="00860476"/>
    <w:rsid w:val="008810EB"/>
    <w:rsid w:val="00887FC9"/>
    <w:rsid w:val="008D220A"/>
    <w:rsid w:val="00946A24"/>
    <w:rsid w:val="00953675"/>
    <w:rsid w:val="009D563D"/>
    <w:rsid w:val="009E2C86"/>
    <w:rsid w:val="00A42F8A"/>
    <w:rsid w:val="00A50DE7"/>
    <w:rsid w:val="00A56058"/>
    <w:rsid w:val="00A56C68"/>
    <w:rsid w:val="00A76126"/>
    <w:rsid w:val="00AA6ACB"/>
    <w:rsid w:val="00AC1802"/>
    <w:rsid w:val="00AC3D69"/>
    <w:rsid w:val="00AD7BCF"/>
    <w:rsid w:val="00AF1DCA"/>
    <w:rsid w:val="00AF4900"/>
    <w:rsid w:val="00B104F0"/>
    <w:rsid w:val="00B765CD"/>
    <w:rsid w:val="00B87A54"/>
    <w:rsid w:val="00B92BA2"/>
    <w:rsid w:val="00BB3738"/>
    <w:rsid w:val="00BE7E4C"/>
    <w:rsid w:val="00BF69E1"/>
    <w:rsid w:val="00C04899"/>
    <w:rsid w:val="00C0658C"/>
    <w:rsid w:val="00C30585"/>
    <w:rsid w:val="00C62683"/>
    <w:rsid w:val="00CE1B59"/>
    <w:rsid w:val="00D26022"/>
    <w:rsid w:val="00D34E53"/>
    <w:rsid w:val="00D479F6"/>
    <w:rsid w:val="00D660A5"/>
    <w:rsid w:val="00D714F9"/>
    <w:rsid w:val="00D84A45"/>
    <w:rsid w:val="00DD5D7E"/>
    <w:rsid w:val="00DD70E6"/>
    <w:rsid w:val="00DF3471"/>
    <w:rsid w:val="00E10A2B"/>
    <w:rsid w:val="00E9508A"/>
    <w:rsid w:val="00EC01C9"/>
    <w:rsid w:val="00EC2385"/>
    <w:rsid w:val="00EF6B07"/>
    <w:rsid w:val="00F0468D"/>
    <w:rsid w:val="00F54BD6"/>
    <w:rsid w:val="00F774F3"/>
    <w:rsid w:val="00FA0BBD"/>
    <w:rsid w:val="00FC18E9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697B"/>
  <w15:chartTrackingRefBased/>
  <w15:docId w15:val="{6C40F7B6-D597-BC4C-8A1D-584A94F5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5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1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3D9"/>
  </w:style>
  <w:style w:type="paragraph" w:styleId="Footer">
    <w:name w:val="footer"/>
    <w:basedOn w:val="Normal"/>
    <w:link w:val="FooterChar"/>
    <w:uiPriority w:val="99"/>
    <w:unhideWhenUsed/>
    <w:rsid w:val="005E1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3D9"/>
  </w:style>
  <w:style w:type="character" w:styleId="Hyperlink">
    <w:name w:val="Hyperlink"/>
    <w:basedOn w:val="DefaultParagraphFont"/>
    <w:uiPriority w:val="99"/>
    <w:unhideWhenUsed/>
    <w:rsid w:val="0006396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h.leonard@britishweightlift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Curtain</dc:creator>
  <cp:keywords/>
  <dc:description/>
  <cp:lastModifiedBy>Kath Leonard</cp:lastModifiedBy>
  <cp:revision>11</cp:revision>
  <dcterms:created xsi:type="dcterms:W3CDTF">2026-07-03T09:20:00Z</dcterms:created>
  <dcterms:modified xsi:type="dcterms:W3CDTF">2026-07-06T12:12:00Z</dcterms:modified>
</cp:coreProperties>
</file>